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FB" w:rsidRPr="001800FB" w:rsidRDefault="001800FB" w:rsidP="004626DB">
      <w:pPr>
        <w:spacing w:after="0" w:line="240" w:lineRule="auto"/>
        <w:ind w:left="-567"/>
        <w:jc w:val="center"/>
        <w:outlineLvl w:val="1"/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</w:pPr>
      <w:r w:rsidRPr="001800FB">
        <w:rPr>
          <w:rFonts w:ascii="Segoe UI" w:eastAsia="Times New Roman" w:hAnsi="Segoe UI" w:cs="Segoe UI"/>
          <w:b/>
          <w:bCs/>
          <w:color w:val="193682"/>
          <w:kern w:val="36"/>
          <w:sz w:val="37"/>
          <w:szCs w:val="37"/>
          <w:lang w:eastAsia="en-IN"/>
        </w:rPr>
        <w:t>Faculty Profile</w:t>
      </w:r>
    </w:p>
    <w:p w:rsidR="001800FB" w:rsidRPr="001800FB" w:rsidRDefault="001800FB" w:rsidP="001800FB">
      <w:pPr>
        <w:spacing w:after="0" w:line="368" w:lineRule="atLeast"/>
        <w:rPr>
          <w:rFonts w:ascii="Segoe UI" w:eastAsia="Times New Roman" w:hAnsi="Segoe UI" w:cs="Segoe UI"/>
          <w:color w:val="193682"/>
          <w:lang w:eastAsia="en-IN"/>
        </w:rPr>
      </w:pPr>
    </w:p>
    <w:p w:rsidR="008E214A" w:rsidRDefault="008E214A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p w:rsidR="004626DB" w:rsidRDefault="008E214A" w:rsidP="004626DB">
      <w:pPr>
        <w:spacing w:after="0" w:line="368" w:lineRule="atLeast"/>
        <w:jc w:val="center"/>
        <w:rPr>
          <w:rFonts w:ascii="Segoe UI" w:eastAsia="Times New Roman" w:hAnsi="Segoe UI" w:cs="Segoe UI"/>
          <w:color w:val="333333"/>
          <w:lang w:eastAsia="en-IN"/>
        </w:rPr>
      </w:pPr>
      <w:r>
        <w:rPr>
          <w:noProof/>
          <w:lang w:eastAsia="en-IN"/>
        </w:rPr>
        <w:drawing>
          <wp:inline distT="0" distB="0" distL="0" distR="0">
            <wp:extent cx="1692275" cy="2091690"/>
            <wp:effectExtent l="19050" t="0" r="3175" b="0"/>
            <wp:docPr id="7" name="Picture 7" descr="https://www.jsscacs.edu.in/sites/default/files/styles/medium/public/Faculty%20Images/Veena_0.jpg?itok=DvgEVk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jsscacs.edu.in/sites/default/files/styles/medium/public/Faculty%20Images/Veena_0.jpg?itok=DvgEVkw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00FB" w:rsidRPr="001800FB">
        <w:rPr>
          <w:rFonts w:ascii="Segoe UI" w:eastAsia="Times New Roman" w:hAnsi="Segoe UI" w:cs="Segoe UI"/>
          <w:color w:val="333333"/>
          <w:lang w:eastAsia="en-IN"/>
        </w:rPr>
        <w:br/>
      </w:r>
      <w:r w:rsidR="004626DB" w:rsidRPr="001800FB">
        <w:rPr>
          <w:rFonts w:ascii="Segoe UI" w:eastAsia="Times New Roman" w:hAnsi="Segoe UI" w:cs="Segoe UI"/>
          <w:b/>
          <w:bCs/>
          <w:color w:val="333333"/>
          <w:lang w:eastAsia="en-IN"/>
        </w:rPr>
        <w:t xml:space="preserve">Dr </w:t>
      </w:r>
      <w:r w:rsidR="004626DB">
        <w:rPr>
          <w:rFonts w:ascii="Segoe UI" w:eastAsia="Times New Roman" w:hAnsi="Segoe UI" w:cs="Segoe UI"/>
          <w:b/>
          <w:bCs/>
          <w:color w:val="333333"/>
          <w:lang w:eastAsia="en-IN"/>
        </w:rPr>
        <w:t>VEENA C R</w:t>
      </w:r>
      <w:r w:rsidR="004626DB" w:rsidRPr="001800FB">
        <w:rPr>
          <w:rFonts w:ascii="Segoe UI" w:eastAsia="Times New Roman" w:hAnsi="Segoe UI" w:cs="Segoe UI"/>
          <w:color w:val="333333"/>
          <w:lang w:eastAsia="en-IN"/>
        </w:rPr>
        <w:br/>
        <w:t xml:space="preserve">MSc, </w:t>
      </w:r>
      <w:r w:rsidR="004626DB">
        <w:rPr>
          <w:rFonts w:ascii="Segoe UI" w:eastAsia="Times New Roman" w:hAnsi="Segoe UI" w:cs="Segoe UI"/>
          <w:color w:val="333333"/>
          <w:lang w:eastAsia="en-IN"/>
        </w:rPr>
        <w:t xml:space="preserve">M.Phil, </w:t>
      </w:r>
      <w:r w:rsidR="004626DB" w:rsidRPr="001800FB">
        <w:rPr>
          <w:rFonts w:ascii="Segoe UI" w:eastAsia="Times New Roman" w:hAnsi="Segoe UI" w:cs="Segoe UI"/>
          <w:color w:val="333333"/>
          <w:lang w:eastAsia="en-IN"/>
        </w:rPr>
        <w:t>PhD</w:t>
      </w:r>
      <w:r w:rsidR="004626DB" w:rsidRPr="001800FB">
        <w:rPr>
          <w:rFonts w:ascii="Segoe UI" w:eastAsia="Times New Roman" w:hAnsi="Segoe UI" w:cs="Segoe UI"/>
          <w:color w:val="333333"/>
          <w:lang w:eastAsia="en-IN"/>
        </w:rPr>
        <w:br/>
        <w:t>ASSISTANT PROFESSOR</w:t>
      </w:r>
    </w:p>
    <w:p w:rsidR="003C45C4" w:rsidRDefault="003C45C4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p w:rsidR="001800FB" w:rsidRPr="003C45C4" w:rsidRDefault="003C45C4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  <w:r w:rsidRPr="003C45C4">
        <w:rPr>
          <w:rFonts w:ascii="Segoe UI" w:eastAsia="Times New Roman" w:hAnsi="Segoe UI" w:cs="Segoe UI"/>
          <w:b/>
          <w:color w:val="333333"/>
          <w:sz w:val="28"/>
          <w:szCs w:val="28"/>
          <w:lang w:eastAsia="en-IN"/>
        </w:rPr>
        <w:t>Qualification</w:t>
      </w:r>
    </w:p>
    <w:p w:rsidR="001800FB" w:rsidRDefault="001800FB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tbl>
      <w:tblPr>
        <w:tblStyle w:val="TableGrid"/>
        <w:tblW w:w="9772" w:type="dxa"/>
        <w:tblInd w:w="-318" w:type="dxa"/>
        <w:tblLook w:val="04A0"/>
      </w:tblPr>
      <w:tblGrid>
        <w:gridCol w:w="3412"/>
        <w:gridCol w:w="3180"/>
        <w:gridCol w:w="3180"/>
      </w:tblGrid>
      <w:tr w:rsidR="001D13EA" w:rsidTr="003C45C4">
        <w:trPr>
          <w:trHeight w:val="383"/>
        </w:trPr>
        <w:tc>
          <w:tcPr>
            <w:tcW w:w="3412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Programme</w:t>
            </w:r>
          </w:p>
        </w:tc>
        <w:tc>
          <w:tcPr>
            <w:tcW w:w="3180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3C45C4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Specialization</w:t>
            </w:r>
          </w:p>
        </w:tc>
        <w:tc>
          <w:tcPr>
            <w:tcW w:w="3180" w:type="dxa"/>
          </w:tcPr>
          <w:p w:rsidR="001D13EA" w:rsidRPr="003C45C4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sz w:val="24"/>
                <w:szCs w:val="24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Institution/University</w:t>
            </w:r>
          </w:p>
        </w:tc>
      </w:tr>
      <w:tr w:rsidR="001D13EA" w:rsidTr="003C45C4">
        <w:trPr>
          <w:trHeight w:val="400"/>
        </w:trPr>
        <w:tc>
          <w:tcPr>
            <w:tcW w:w="3412" w:type="dxa"/>
          </w:tcPr>
          <w:p w:rsidR="001D13EA" w:rsidRDefault="00231AB0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color w:val="333333"/>
                <w:lang w:eastAsia="en-IN"/>
              </w:rPr>
              <w:t xml:space="preserve">MSc, </w:t>
            </w:r>
            <w:r>
              <w:rPr>
                <w:rFonts w:ascii="Segoe UI" w:eastAsia="Times New Roman" w:hAnsi="Segoe UI" w:cs="Segoe UI"/>
                <w:color w:val="333333"/>
                <w:lang w:eastAsia="en-IN"/>
              </w:rPr>
              <w:t xml:space="preserve">M.Phil, </w:t>
            </w:r>
            <w:r w:rsidRPr="001800FB">
              <w:rPr>
                <w:rFonts w:ascii="Segoe UI" w:eastAsia="Times New Roman" w:hAnsi="Segoe UI" w:cs="Segoe UI"/>
                <w:color w:val="333333"/>
                <w:lang w:eastAsia="en-IN"/>
              </w:rPr>
              <w:t>PhD</w:t>
            </w:r>
          </w:p>
        </w:tc>
        <w:tc>
          <w:tcPr>
            <w:tcW w:w="3180" w:type="dxa"/>
          </w:tcPr>
          <w:p w:rsidR="001D13EA" w:rsidRDefault="000D479B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>Mathematics</w:t>
            </w:r>
          </w:p>
        </w:tc>
        <w:tc>
          <w:tcPr>
            <w:tcW w:w="3180" w:type="dxa"/>
          </w:tcPr>
          <w:p w:rsidR="001D13EA" w:rsidRDefault="001D13EA" w:rsidP="001800FB">
            <w:pPr>
              <w:spacing w:line="368" w:lineRule="atLeast"/>
              <w:rPr>
                <w:rFonts w:ascii="Segoe UI" w:eastAsia="Times New Roman" w:hAnsi="Segoe UI" w:cs="Segoe UI"/>
                <w:color w:val="333333"/>
                <w:lang w:eastAsia="en-IN"/>
              </w:rPr>
            </w:pPr>
            <w:r w:rsidRPr="001800FB"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>University</w:t>
            </w:r>
            <w:r w:rsidR="000D479B"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  <w:t xml:space="preserve"> of Mysore</w:t>
            </w:r>
          </w:p>
        </w:tc>
      </w:tr>
    </w:tbl>
    <w:p w:rsidR="001D13EA" w:rsidRPr="001800FB" w:rsidRDefault="001D13EA" w:rsidP="001800FB">
      <w:pPr>
        <w:spacing w:after="0" w:line="368" w:lineRule="atLeast"/>
        <w:rPr>
          <w:rFonts w:ascii="Segoe UI" w:eastAsia="Times New Roman" w:hAnsi="Segoe UI" w:cs="Segoe UI"/>
          <w:color w:val="333333"/>
          <w:lang w:eastAsia="en-IN"/>
        </w:rPr>
      </w:pPr>
    </w:p>
    <w:tbl>
      <w:tblPr>
        <w:tblW w:w="6095" w:type="pct"/>
        <w:tblInd w:w="-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09"/>
        <w:gridCol w:w="50"/>
        <w:gridCol w:w="50"/>
        <w:gridCol w:w="50"/>
      </w:tblGrid>
      <w:tr w:rsidR="003652CB" w:rsidRPr="001800FB" w:rsidTr="00E102A4">
        <w:tc>
          <w:tcPr>
            <w:tcW w:w="11062" w:type="dxa"/>
            <w:shd w:val="clear" w:color="auto" w:fill="auto"/>
            <w:vAlign w:val="center"/>
            <w:hideMark/>
          </w:tcPr>
          <w:p w:rsidR="001800FB" w:rsidRPr="003C45C4" w:rsidRDefault="003C45C4" w:rsidP="001800F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</w:pPr>
            <w:r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 xml:space="preserve">    </w:t>
            </w:r>
            <w:r w:rsidRPr="003C45C4">
              <w:rPr>
                <w:rFonts w:ascii="Segoe UI" w:eastAsia="Times New Roman" w:hAnsi="Segoe UI" w:cs="Segoe UI"/>
                <w:b/>
                <w:color w:val="333333"/>
                <w:sz w:val="28"/>
                <w:szCs w:val="28"/>
                <w:lang w:eastAsia="en-IN"/>
              </w:rPr>
              <w:t>Articles in journals</w:t>
            </w:r>
          </w:p>
          <w:p w:rsidR="00291283" w:rsidRDefault="00291283" w:rsidP="001800FB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  <w:tbl>
            <w:tblPr>
              <w:tblStyle w:val="TableGrid"/>
              <w:tblW w:w="96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2"/>
              <w:gridCol w:w="2803"/>
              <w:gridCol w:w="2345"/>
              <w:gridCol w:w="1495"/>
              <w:gridCol w:w="2201"/>
            </w:tblGrid>
            <w:tr w:rsidR="00E953F5" w:rsidTr="00E102A4">
              <w:trPr>
                <w:trHeight w:val="709"/>
              </w:trPr>
              <w:tc>
                <w:tcPr>
                  <w:tcW w:w="822" w:type="dxa"/>
                  <w:vAlign w:val="center"/>
                </w:tcPr>
                <w:p w:rsidR="00291283" w:rsidRPr="003C45C4" w:rsidRDefault="00F07440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Sl</w:t>
                  </w:r>
                  <w:r w:rsidR="00291283" w:rsidRPr="003C45C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.No</w:t>
                  </w:r>
                </w:p>
              </w:tc>
              <w:tc>
                <w:tcPr>
                  <w:tcW w:w="2803" w:type="dxa"/>
                  <w:vAlign w:val="center"/>
                </w:tcPr>
                <w:p w:rsidR="00291283" w:rsidRPr="003C45C4" w:rsidRDefault="003652CB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652CB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Title</w:t>
                  </w:r>
                </w:p>
              </w:tc>
              <w:tc>
                <w:tcPr>
                  <w:tcW w:w="2345" w:type="dxa"/>
                  <w:vAlign w:val="center"/>
                </w:tcPr>
                <w:p w:rsidR="00291283" w:rsidRPr="003C45C4" w:rsidRDefault="003652CB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652CB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Name of Journal</w:t>
                  </w:r>
                </w:p>
              </w:tc>
              <w:tc>
                <w:tcPr>
                  <w:tcW w:w="1495" w:type="dxa"/>
                  <w:vAlign w:val="center"/>
                </w:tcPr>
                <w:p w:rsidR="00291283" w:rsidRPr="003C45C4" w:rsidRDefault="003652CB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652CB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Date of Publication</w:t>
                  </w:r>
                </w:p>
              </w:tc>
              <w:tc>
                <w:tcPr>
                  <w:tcW w:w="2201" w:type="dxa"/>
                  <w:vAlign w:val="center"/>
                </w:tcPr>
                <w:p w:rsidR="00291283" w:rsidRPr="003C45C4" w:rsidRDefault="003652CB" w:rsidP="00340B2B">
                  <w:pPr>
                    <w:spacing w:line="368" w:lineRule="atLeast"/>
                    <w:jc w:val="center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3652CB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Volume No/Issue No/Page No</w:t>
                  </w:r>
                </w:p>
              </w:tc>
            </w:tr>
            <w:tr w:rsidR="00E953F5" w:rsidRPr="00E953F5" w:rsidTr="00E102A4">
              <w:trPr>
                <w:trHeight w:val="912"/>
              </w:trPr>
              <w:tc>
                <w:tcPr>
                  <w:tcW w:w="822" w:type="dxa"/>
                </w:tcPr>
                <w:p w:rsid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1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pStyle w:val="BodyText"/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E953F5">
                    <w:rPr>
                      <w:rFonts w:ascii="Times New Roman" w:hAnsi="Times New Roman"/>
                      <w:sz w:val="24"/>
                    </w:rPr>
                    <w:t>On the energy of unitary Cayley graphs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</w:rPr>
                    <w:t>The Electronics Journal of Combinatorics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</w:p>
              </w:tc>
              <w:tc>
                <w:tcPr>
                  <w:tcW w:w="1495" w:type="dxa"/>
                </w:tcPr>
                <w:p w:rsidR="00E953F5" w:rsidRDefault="00E953F5" w:rsidP="00E953F5">
                  <w:pPr>
                    <w:jc w:val="center"/>
                  </w:pPr>
                  <w:r w:rsidRPr="002E6CF3">
                    <w:rPr>
                      <w:rFonts w:ascii="Times New Roman" w:hAnsi="Times New Roman" w:cs="Times New Roman"/>
                      <w:sz w:val="24"/>
                    </w:rPr>
                    <w:t>2009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</w:rPr>
                    <w:t>16 (2009),  N24</w:t>
                  </w:r>
                </w:p>
              </w:tc>
            </w:tr>
            <w:tr w:rsidR="00E953F5" w:rsidRPr="00E953F5" w:rsidTr="00E102A4">
              <w:trPr>
                <w:trHeight w:val="1048"/>
              </w:trPr>
              <w:tc>
                <w:tcPr>
                  <w:tcW w:w="822" w:type="dxa"/>
                </w:tcPr>
                <w:p w:rsid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2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Smarandachely harmonic graphs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Journal of  Mathematical Combinatorics, 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</w:p>
              </w:tc>
              <w:tc>
                <w:tcPr>
                  <w:tcW w:w="1495" w:type="dxa"/>
                </w:tcPr>
                <w:p w:rsidR="00E953F5" w:rsidRDefault="00E953F5" w:rsidP="00E953F5">
                  <w:pPr>
                    <w:jc w:val="center"/>
                  </w:pPr>
                  <w:r w:rsidRPr="002E6CF3">
                    <w:rPr>
                      <w:rFonts w:ascii="Times New Roman" w:hAnsi="Times New Roman" w:cs="Times New Roman"/>
                      <w:sz w:val="24"/>
                    </w:rPr>
                    <w:t>2009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4 (2009) 75-83</w:t>
                  </w:r>
                </w:p>
              </w:tc>
            </w:tr>
            <w:tr w:rsidR="00E953F5" w:rsidRPr="00E953F5" w:rsidTr="00E102A4">
              <w:trPr>
                <w:trHeight w:val="1080"/>
              </w:trPr>
              <w:tc>
                <w:tcPr>
                  <w:tcW w:w="822" w:type="dxa"/>
                </w:tcPr>
                <w:p w:rsidR="00E953F5" w:rsidRP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</w:rPr>
                    <w:t>3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 strong vertex graceful graphs </w:t>
                  </w:r>
                </w:p>
                <w:p w:rsidR="00E953F5" w:rsidRPr="00E953F5" w:rsidRDefault="00E953F5" w:rsidP="00E953F5">
                  <w:pPr>
                    <w:pStyle w:val="ListParagraph"/>
                    <w:ind w:left="21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Mathematical Forum</w:t>
                  </w:r>
                </w:p>
              </w:tc>
              <w:tc>
                <w:tcPr>
                  <w:tcW w:w="1495" w:type="dxa"/>
                </w:tcPr>
                <w:p w:rsidR="00E953F5" w:rsidRPr="00E953F5" w:rsidRDefault="00E953F5" w:rsidP="00E953F5">
                  <w:pPr>
                    <w:jc w:val="center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2010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5, No. 56, (2010) 2751-2757</w:t>
                  </w:r>
                </w:p>
              </w:tc>
            </w:tr>
            <w:tr w:rsidR="00E953F5" w:rsidRPr="00E953F5" w:rsidTr="00E102A4">
              <w:trPr>
                <w:trHeight w:val="790"/>
              </w:trPr>
              <w:tc>
                <w:tcPr>
                  <w:tcW w:w="822" w:type="dxa"/>
                </w:tcPr>
                <w:p w:rsidR="00E953F5" w:rsidRP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</w:rPr>
                    <w:t>4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square sum labelings of graphs</w:t>
                  </w:r>
                </w:p>
                <w:p w:rsidR="00E953F5" w:rsidRPr="00E953F5" w:rsidRDefault="00E953F5" w:rsidP="00E953F5">
                  <w:pPr>
                    <w:ind w:left="198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Proceedings of Jangjeon Mathematical Soceity</w:t>
                  </w:r>
                </w:p>
              </w:tc>
              <w:tc>
                <w:tcPr>
                  <w:tcW w:w="1495" w:type="dxa"/>
                </w:tcPr>
                <w:p w:rsidR="00E953F5" w:rsidRDefault="00E953F5" w:rsidP="00E953F5">
                  <w:pPr>
                    <w:jc w:val="center"/>
                  </w:pPr>
                  <w:r w:rsidRPr="00004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15, No.1 (2012) 69-78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E953F5" w:rsidRPr="00E953F5" w:rsidTr="00E102A4">
              <w:trPr>
                <w:trHeight w:val="807"/>
              </w:trPr>
              <w:tc>
                <w:tcPr>
                  <w:tcW w:w="822" w:type="dxa"/>
                </w:tcPr>
                <w:p w:rsid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5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strongly harmonic graphs</w:t>
                  </w:r>
                </w:p>
                <w:p w:rsidR="00E953F5" w:rsidRPr="00E953F5" w:rsidRDefault="00E953F5" w:rsidP="00E953F5">
                  <w:pPr>
                    <w:ind w:left="633" w:firstLine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Far East Journal of  Mathematical Soceity</w:t>
                  </w:r>
                </w:p>
              </w:tc>
              <w:tc>
                <w:tcPr>
                  <w:tcW w:w="1495" w:type="dxa"/>
                </w:tcPr>
                <w:p w:rsidR="00E953F5" w:rsidRDefault="00E953F5" w:rsidP="00E953F5">
                  <w:pPr>
                    <w:jc w:val="center"/>
                  </w:pPr>
                  <w:r w:rsidRPr="00004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66, No. 1 (2012) 63-74.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E953F5" w:rsidRPr="00E953F5" w:rsidTr="00E102A4">
              <w:trPr>
                <w:trHeight w:val="807"/>
              </w:trPr>
              <w:tc>
                <w:tcPr>
                  <w:tcW w:w="822" w:type="dxa"/>
                </w:tcPr>
                <w:p w:rsidR="00E953F5" w:rsidRDefault="00E953F5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lastRenderedPageBreak/>
                    <w:t>6</w:t>
                  </w:r>
                </w:p>
              </w:tc>
              <w:tc>
                <w:tcPr>
                  <w:tcW w:w="2803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On pentagonal sum labelings of graphs </w:t>
                  </w:r>
                </w:p>
                <w:p w:rsidR="00E953F5" w:rsidRPr="00E953F5" w:rsidRDefault="00E953F5" w:rsidP="00E953F5">
                  <w:pPr>
                    <w:pStyle w:val="ListParagraph"/>
                    <w:ind w:firstLine="63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5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Advanced Studies in Contempory Mathematics</w:t>
                  </w:r>
                </w:p>
              </w:tc>
              <w:tc>
                <w:tcPr>
                  <w:tcW w:w="1495" w:type="dxa"/>
                </w:tcPr>
                <w:p w:rsidR="00E953F5" w:rsidRDefault="00E953F5" w:rsidP="00E953F5">
                  <w:pPr>
                    <w:jc w:val="center"/>
                  </w:pPr>
                  <w:r w:rsidRPr="000043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</w:t>
                  </w:r>
                </w:p>
              </w:tc>
              <w:tc>
                <w:tcPr>
                  <w:tcW w:w="2201" w:type="dxa"/>
                </w:tcPr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Vol. 22, No. 3 (2012) 421-432.</w:t>
                  </w:r>
                </w:p>
                <w:p w:rsidR="00E953F5" w:rsidRPr="00E953F5" w:rsidRDefault="00E953F5" w:rsidP="00E953F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</w:p>
              </w:tc>
            </w:tr>
            <w:tr w:rsidR="00C03FBE" w:rsidRPr="00E953F5" w:rsidTr="00E102A4">
              <w:trPr>
                <w:trHeight w:val="1064"/>
              </w:trPr>
              <w:tc>
                <w:tcPr>
                  <w:tcW w:w="822" w:type="dxa"/>
                </w:tcPr>
                <w:p w:rsidR="00C03FBE" w:rsidRDefault="00C03FBE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7</w:t>
                  </w:r>
                </w:p>
              </w:tc>
              <w:tc>
                <w:tcPr>
                  <w:tcW w:w="2803" w:type="dxa"/>
                </w:tcPr>
                <w:p w:rsidR="00C03FBE" w:rsidRPr="00E953F5" w:rsidRDefault="00C03FBE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Strongly 2-multiplicative graphs</w:t>
                  </w:r>
                </w:p>
              </w:tc>
              <w:tc>
                <w:tcPr>
                  <w:tcW w:w="2345" w:type="dxa"/>
                </w:tcPr>
                <w:p w:rsidR="00C03FBE" w:rsidRPr="00E953F5" w:rsidRDefault="00C03FBE" w:rsidP="00981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Journal of  Mathematical Combinatorics, </w:t>
                  </w:r>
                </w:p>
                <w:p w:rsidR="00C03FBE" w:rsidRPr="00E953F5" w:rsidRDefault="00C03FBE" w:rsidP="00981E2D">
                  <w:pPr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en-IN"/>
                    </w:rPr>
                  </w:pPr>
                </w:p>
              </w:tc>
              <w:tc>
                <w:tcPr>
                  <w:tcW w:w="1495" w:type="dxa"/>
                </w:tcPr>
                <w:p w:rsidR="00C03FBE" w:rsidRDefault="00C03FBE" w:rsidP="00981E2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</w:p>
              </w:tc>
              <w:tc>
                <w:tcPr>
                  <w:tcW w:w="2201" w:type="dxa"/>
                </w:tcPr>
                <w:p w:rsidR="00C03FBE" w:rsidRPr="00E953F5" w:rsidRDefault="00C03FBE" w:rsidP="00C03F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I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4 (2018</w:t>
                  </w: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F24EFD" w:rsidRPr="00E953F5" w:rsidTr="00E102A4">
              <w:trPr>
                <w:trHeight w:val="1064"/>
              </w:trPr>
              <w:tc>
                <w:tcPr>
                  <w:tcW w:w="822" w:type="dxa"/>
                </w:tcPr>
                <w:p w:rsidR="00F24EFD" w:rsidRDefault="00F24EFD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8</w:t>
                  </w:r>
                </w:p>
              </w:tc>
              <w:tc>
                <w:tcPr>
                  <w:tcW w:w="2803" w:type="dxa"/>
                </w:tcPr>
                <w:p w:rsidR="00F24EFD" w:rsidRDefault="00F24EFD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31A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Cordial labeling for the line splitting graph of some graphs</w:t>
                  </w:r>
                </w:p>
              </w:tc>
              <w:tc>
                <w:tcPr>
                  <w:tcW w:w="2345" w:type="dxa"/>
                </w:tcPr>
                <w:p w:rsidR="00F24EFD" w:rsidRPr="00E953F5" w:rsidRDefault="00F24EFD" w:rsidP="00981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Journal 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Research and Analytical Reviews</w:t>
                  </w:r>
                </w:p>
              </w:tc>
              <w:tc>
                <w:tcPr>
                  <w:tcW w:w="1495" w:type="dxa"/>
                </w:tcPr>
                <w:p w:rsidR="00F24EFD" w:rsidRDefault="006A6289" w:rsidP="00981E2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2019</w:t>
                  </w:r>
                </w:p>
              </w:tc>
              <w:tc>
                <w:tcPr>
                  <w:tcW w:w="2201" w:type="dxa"/>
                </w:tcPr>
                <w:p w:rsidR="00F24EFD" w:rsidRDefault="001B1F36" w:rsidP="00C03F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06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Vol.6. No 2 (2019)</w:t>
                  </w:r>
                </w:p>
                <w:p w:rsidR="006061C2" w:rsidRDefault="006061C2" w:rsidP="00C03F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474-476</w:t>
                  </w:r>
                </w:p>
              </w:tc>
            </w:tr>
            <w:tr w:rsidR="00F24EFD" w:rsidRPr="00E953F5" w:rsidTr="00E102A4">
              <w:trPr>
                <w:trHeight w:val="1064"/>
              </w:trPr>
              <w:tc>
                <w:tcPr>
                  <w:tcW w:w="822" w:type="dxa"/>
                </w:tcPr>
                <w:p w:rsidR="00F24EFD" w:rsidRDefault="00F24EFD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9</w:t>
                  </w:r>
                </w:p>
              </w:tc>
              <w:tc>
                <w:tcPr>
                  <w:tcW w:w="2803" w:type="dxa"/>
                </w:tcPr>
                <w:p w:rsidR="00F24EFD" w:rsidRDefault="00F24EFD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Strongly 2-multiplicative graphs</w:t>
                  </w:r>
                </w:p>
              </w:tc>
              <w:tc>
                <w:tcPr>
                  <w:tcW w:w="2345" w:type="dxa"/>
                </w:tcPr>
                <w:p w:rsidR="00F24EFD" w:rsidRPr="00E953F5" w:rsidRDefault="00F24EFD" w:rsidP="00981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Communication in Combinatorics and Optimization</w:t>
                  </w:r>
                </w:p>
              </w:tc>
              <w:tc>
                <w:tcPr>
                  <w:tcW w:w="1495" w:type="dxa"/>
                </w:tcPr>
                <w:p w:rsidR="00F24EFD" w:rsidRDefault="00F24EFD" w:rsidP="00981E2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2020</w:t>
                  </w:r>
                </w:p>
              </w:tc>
              <w:tc>
                <w:tcPr>
                  <w:tcW w:w="2201" w:type="dxa"/>
                </w:tcPr>
                <w:p w:rsidR="00F24EFD" w:rsidRDefault="00F24EFD" w:rsidP="00F24EF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No. 2</w:t>
                  </w:r>
                </w:p>
                <w:p w:rsidR="00F24EFD" w:rsidRDefault="00F24EFD" w:rsidP="00F24EF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(2020</w:t>
                  </w: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E953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</w:tr>
            <w:tr w:rsidR="003D4594" w:rsidRPr="00E953F5" w:rsidTr="00E102A4">
              <w:trPr>
                <w:trHeight w:val="1064"/>
              </w:trPr>
              <w:tc>
                <w:tcPr>
                  <w:tcW w:w="822" w:type="dxa"/>
                </w:tcPr>
                <w:p w:rsidR="003D4594" w:rsidRDefault="003D4594" w:rsidP="00E953F5">
                  <w:pPr>
                    <w:spacing w:line="368" w:lineRule="atLeast"/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</w:pPr>
                  <w:r>
                    <w:rPr>
                      <w:rFonts w:ascii="Segoe UI" w:eastAsia="Times New Roman" w:hAnsi="Segoe UI" w:cs="Segoe UI"/>
                      <w:sz w:val="23"/>
                      <w:szCs w:val="23"/>
                      <w:lang w:eastAsia="en-IN"/>
                    </w:rPr>
                    <w:t>10</w:t>
                  </w:r>
                </w:p>
              </w:tc>
              <w:tc>
                <w:tcPr>
                  <w:tcW w:w="2803" w:type="dxa"/>
                </w:tcPr>
                <w:p w:rsidR="003D4594" w:rsidRDefault="001B1F36" w:rsidP="00E953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note on sign balanced index set of a graph</w:t>
                  </w:r>
                </w:p>
              </w:tc>
              <w:tc>
                <w:tcPr>
                  <w:tcW w:w="2345" w:type="dxa"/>
                </w:tcPr>
                <w:p w:rsidR="003D4594" w:rsidRDefault="001B1F36" w:rsidP="00981E2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South East Asian J. Of Mathematical Sciences</w:t>
                  </w:r>
                </w:p>
              </w:tc>
              <w:tc>
                <w:tcPr>
                  <w:tcW w:w="1495" w:type="dxa"/>
                </w:tcPr>
                <w:p w:rsidR="003D4594" w:rsidRDefault="001B1F36" w:rsidP="00981E2D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2021</w:t>
                  </w:r>
                </w:p>
              </w:tc>
              <w:tc>
                <w:tcPr>
                  <w:tcW w:w="2201" w:type="dxa"/>
                </w:tcPr>
                <w:p w:rsidR="003D4594" w:rsidRDefault="001B1F36" w:rsidP="006061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Vol. 17, N</w:t>
                  </w:r>
                  <w:r w:rsidR="006061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1 (2021) 233-244</w:t>
                  </w:r>
                </w:p>
              </w:tc>
            </w:tr>
          </w:tbl>
          <w:p w:rsidR="00291283" w:rsidRPr="001800FB" w:rsidRDefault="00291283" w:rsidP="001800FB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vAlign w:val="center"/>
            <w:hideMark/>
          </w:tcPr>
          <w:p w:rsidR="001800FB" w:rsidRPr="001800FB" w:rsidRDefault="001800FB" w:rsidP="001800FB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vAlign w:val="center"/>
            <w:hideMark/>
          </w:tcPr>
          <w:p w:rsidR="001800FB" w:rsidRPr="001800FB" w:rsidRDefault="001800FB" w:rsidP="001800FB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1800FB" w:rsidRPr="001800FB" w:rsidRDefault="001800FB" w:rsidP="001800FB">
            <w:pPr>
              <w:spacing w:after="0" w:line="368" w:lineRule="atLeast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</w:tr>
      <w:tr w:rsidR="003652CB" w:rsidRPr="00E102A4" w:rsidTr="00E102A4">
        <w:trPr>
          <w:trHeight w:val="6917"/>
        </w:trPr>
        <w:tc>
          <w:tcPr>
            <w:tcW w:w="11062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E102A4" w:rsidRDefault="001800FB" w:rsidP="00A90F6B">
            <w:pPr>
              <w:spacing w:after="0" w:line="368" w:lineRule="atLeast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IN"/>
              </w:rPr>
            </w:pPr>
          </w:p>
          <w:p w:rsidR="00F07440" w:rsidRPr="00E102A4" w:rsidRDefault="00FD5852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E102A4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 xml:space="preserve">  </w:t>
            </w:r>
            <w:r w:rsidR="00F07440" w:rsidRPr="00E102A4"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  <w:t>Seminars/Conferences/Symposium/Workshops</w:t>
            </w:r>
          </w:p>
          <w:p w:rsidR="00C03FBE" w:rsidRPr="00E102A4" w:rsidRDefault="00C03FBE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1"/>
              <w:tblOverlap w:val="never"/>
              <w:tblW w:w="4847" w:type="pct"/>
              <w:tblLayout w:type="fixed"/>
              <w:tblLook w:val="04A0"/>
            </w:tblPr>
            <w:tblGrid>
              <w:gridCol w:w="564"/>
              <w:gridCol w:w="3051"/>
              <w:gridCol w:w="1485"/>
              <w:gridCol w:w="1009"/>
              <w:gridCol w:w="1400"/>
              <w:gridCol w:w="1907"/>
              <w:gridCol w:w="927"/>
            </w:tblGrid>
            <w:tr w:rsidR="00E102A4" w:rsidRPr="00E102A4" w:rsidTr="00E102A4">
              <w:trPr>
                <w:trHeight w:val="1158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Sl.No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Name of the Conference /Seminar /Symposium/Workshop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Type of Program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Title of the Article</w:t>
                  </w: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Role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Venue/place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ind w:left="182"/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Segoe UI" w:eastAsia="Times New Roman" w:hAnsi="Segoe UI" w:cs="Segoe UI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Date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tabs>
                      <w:tab w:val="left" w:pos="2110"/>
                    </w:tabs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Conference on Discrete Mathematics-2008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Mysore, Mysore</w:t>
                  </w:r>
                </w:p>
              </w:tc>
              <w:tc>
                <w:tcPr>
                  <w:tcW w:w="448" w:type="pct"/>
                </w:tcPr>
                <w:p w:rsid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June </w:t>
                  </w:r>
                </w:p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06-10, 2008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NBHM sponsored Instructional workshop on Differential Geometry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June </w:t>
                  </w:r>
                </w:p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16-25, 2008.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Fifth Annual  Instructional Conference of ADMA and Graph   Theory Day V 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Periyar University, Salem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 08-10, 2009.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on The Works of Srinivasa Ramanujan  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July 7, 2010.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5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UGC sponsored National Conference on Applications of  Mathematics and Statistics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Yuvaraja’s College,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25-26, 2011.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6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Seventh Annual  Instructional Conference of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ADMA and Graph Theory Day VII 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Department of Mathematics,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NIT, Calicut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June 09-11,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2011.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lastRenderedPageBreak/>
                    <w:t>7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on Mathematical Analysis and its Applications-2012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Mathematics, PES College of Science, Arts &amp; Commerce, Mandya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17-18, 2012.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8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on Graph Theory and Number Theory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21-22, 2012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9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state level workshop on Algebra and Graph Theory held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State level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Maharani’s Science College for Women,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29, 2012.</w:t>
                  </w:r>
                </w:p>
              </w:tc>
            </w:tr>
            <w:tr w:rsidR="00E102A4" w:rsidRPr="00E102A4" w:rsidTr="00E102A4">
              <w:trPr>
                <w:trHeight w:val="133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10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on Mathematical Analysis and its Applications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Adichunchanagiri Institute of Technology, Chikmagalur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June 23-24, 2012.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11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 on The Works of Srinivasa Ramanujan and Related Topics.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12-14, 2012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12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Three Days Workshop on Field Theory via Geometry and Number Theory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04-06, 2013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13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International Seminar on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Recent Trends in Mathematics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International Seminar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 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 6, 2013.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14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Three Day  Special Lecture Series in Mathematics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 Lecture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21-23, 2013.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15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KSTA Regional Conference on “Science and Technology for Education and Health Care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February </w:t>
                  </w:r>
                </w:p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21-22, 2014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16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Two Days National Conference on  Mathematical needs of Engineers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Department of  Mathematics, Sri Jayachamarajendra College of Engineering,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July 25-26, 2014.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lastRenderedPageBreak/>
                    <w:t>17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International Conference on Mathematics- Yesterday and Today (ICMYT-2014)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 On square sum labeling of graphs”</w:t>
                  </w:r>
                </w:p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 and Presented a Paper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26-27,  2014.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18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National Conference on Mathematics and its Applications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21, 2015.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19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Workshop on Promotion of Research in Colleges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14, 2015.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20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 day Orientation Programme on teaching and learning in the 21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st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Century-Student Centric Approach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Orientation Programme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 March 30, 2015.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21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Two Days National Workshop on Algebra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 22-23, 2015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22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National Conference on Graph Theory and Number Theory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August 24, 2015.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23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rd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Indain Science Congress  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January </w:t>
                  </w:r>
                </w:p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3-7,  2016.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24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 day National Seminar on Recent Advances in Mathematics and its Applications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Seminar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College, Ooty Road,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18-19, 2016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25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 day National Workshop on  Number Theory and Works of Srinivasa Ramanujan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26-27, 2016.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26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Two Day National Conference on Graph Theory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Maharani’s Science College for Women,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11-12, 2016.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27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Regional level special lecture series on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Mathematics Now and Then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Special lecture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Vidya Vikas First Grade 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College,Mysore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May 3, 2016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lastRenderedPageBreak/>
                    <w:t>28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spacing w:before="2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 on Mathematical Modelling (ICMM-2016)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“Cordial labeling for the line splitting graph of some graphs”</w:t>
                  </w: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 and Presented a Paper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DON BOSCO Institute of Technology, Bangalore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December 23-24,  2016.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29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One day regional level workshop on “Text preparation using Latex”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Regional level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PG Department of Mathematics, Vidya Vikas First Grade College, Mysuru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April, 2017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30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UGC sponsored one day orientation programme on quality of higher education, importance of research and ICT enabled teaching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Orientation programme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 of Arts , Commerce and Science,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Nov 2017.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31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National Conference on Geometric functions theory and its applications in honour of Dr. S Latha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Jan 29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-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30, 2018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32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One day regional level workshop on “Latex”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Regional level 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Invited talk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Vidya Vikas First Grade College,Mysore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sz w:val="24"/>
                      <w:szCs w:val="24"/>
                    </w:rPr>
                    <w:t>March 10, 2018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33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UGC sponsored one day Workshop on Capacity Building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Workshop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 of Arts , Commerce and Science,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March 2018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34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 on Number Theory and Graph Theory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Conference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Studies in Mathematics, University of Mysore,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Jun 27-29, 2019</w:t>
                  </w:r>
                </w:p>
                <w:p w:rsidR="00E102A4" w:rsidRPr="00E102A4" w:rsidRDefault="00E102A4" w:rsidP="00E102A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35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Capacity Building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Regional level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 of Arts , Commerce and Science,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13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Feb 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36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Frontier Lecturer Series 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Regional level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JSS college of Arts , Commerce and Science, Mysore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Feb 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37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webinar on Life and Contribution of Maryam Mizakhani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webinar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St. Xavier’s College, Aluva, 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Karnataka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May,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lastRenderedPageBreak/>
                    <w:t>38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Two days international webinar on Recent topics in Graph Theory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International webinar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MES Mampad College, Malappuram, Kerala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 20-21,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39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A five day International Faculty Development programme on Recent trends in Applied Mathematics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Faculty Development programme</w:t>
                  </w:r>
                </w:p>
              </w:tc>
              <w:tc>
                <w:tcPr>
                  <w:tcW w:w="48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rPr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SNS College of Technology, Coimbatore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May 2-6,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40</w:t>
                  </w:r>
                </w:p>
              </w:tc>
              <w:tc>
                <w:tcPr>
                  <w:tcW w:w="1475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Faculty Development programme on Recent Advances in Material Science and Mathematical</w:t>
                  </w:r>
                </w:p>
              </w:tc>
              <w:tc>
                <w:tcPr>
                  <w:tcW w:w="71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Faculty Development programme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Ghousia College of engineering, Ramanagar, Karnataka</w:t>
                  </w:r>
                </w:p>
              </w:tc>
              <w:tc>
                <w:tcPr>
                  <w:tcW w:w="448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June 15-19,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41</w:t>
                  </w:r>
                </w:p>
              </w:tc>
              <w:tc>
                <w:tcPr>
                  <w:tcW w:w="1475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International Conference on Graph labeling and applications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Conference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Department of Mathematics, Goa University, Goa</w:t>
                  </w:r>
                </w:p>
              </w:tc>
              <w:tc>
                <w:tcPr>
                  <w:tcW w:w="44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September 17-19, 2020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42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National webinar on Nurturing Leadership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National webinar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JSS College for Women, Mysuru</w:t>
                  </w:r>
                </w:p>
              </w:tc>
              <w:tc>
                <w:tcPr>
                  <w:tcW w:w="44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30th June and 1st July, 2021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43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Webinar on Best practices in online teaching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Webinar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JSS College of Arts, Commerce and Science, Mysuru</w:t>
                  </w:r>
                </w:p>
              </w:tc>
              <w:tc>
                <w:tcPr>
                  <w:tcW w:w="44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June 16, 2021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44</w:t>
                  </w:r>
                </w:p>
              </w:tc>
              <w:tc>
                <w:tcPr>
                  <w:tcW w:w="1475" w:type="pct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The significance of intellectual property rights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Webinar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JSS College of Arts, Commerce and Science,  Mysuru</w:t>
                  </w:r>
                </w:p>
              </w:tc>
              <w:tc>
                <w:tcPr>
                  <w:tcW w:w="44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July 22, 2021</w:t>
                  </w:r>
                </w:p>
              </w:tc>
            </w:tr>
            <w:tr w:rsidR="00E102A4" w:rsidRPr="00E102A4" w:rsidTr="00E102A4">
              <w:trPr>
                <w:trHeight w:val="209"/>
              </w:trPr>
              <w:tc>
                <w:tcPr>
                  <w:tcW w:w="272" w:type="pct"/>
                </w:tcPr>
                <w:p w:rsidR="00E102A4" w:rsidRPr="00E102A4" w:rsidRDefault="00E102A4" w:rsidP="00E102A4">
                  <w:pPr>
                    <w:spacing w:line="368" w:lineRule="atLeast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E102A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en-IN"/>
                    </w:rPr>
                    <w:t>45</w:t>
                  </w:r>
                </w:p>
              </w:tc>
              <w:tc>
                <w:tcPr>
                  <w:tcW w:w="1475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Python Programme</w:t>
                  </w:r>
                </w:p>
              </w:tc>
              <w:tc>
                <w:tcPr>
                  <w:tcW w:w="718" w:type="pct"/>
                </w:tcPr>
                <w:p w:rsidR="00E102A4" w:rsidRPr="00E102A4" w:rsidRDefault="00E102A4" w:rsidP="00E102A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Faculty Development programme  </w:t>
                  </w:r>
                </w:p>
              </w:tc>
              <w:tc>
                <w:tcPr>
                  <w:tcW w:w="48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77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Participated</w:t>
                  </w:r>
                </w:p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 Online</w:t>
                  </w:r>
                </w:p>
              </w:tc>
              <w:tc>
                <w:tcPr>
                  <w:tcW w:w="922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GFGC, Chinthamani, and Bengaluru North University</w:t>
                  </w:r>
                </w:p>
              </w:tc>
              <w:tc>
                <w:tcPr>
                  <w:tcW w:w="448" w:type="pct"/>
                  <w:vAlign w:val="center"/>
                </w:tcPr>
                <w:p w:rsidR="00E102A4" w:rsidRPr="00E102A4" w:rsidRDefault="00E102A4" w:rsidP="00E102A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102A4">
                    <w:rPr>
                      <w:color w:val="000000"/>
                      <w:sz w:val="24"/>
                      <w:szCs w:val="24"/>
                    </w:rPr>
                    <w:t>July 19-24, 2021</w:t>
                  </w:r>
                </w:p>
              </w:tc>
            </w:tr>
          </w:tbl>
          <w:p w:rsidR="00F07440" w:rsidRPr="00E102A4" w:rsidRDefault="00F07440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</w:pPr>
          </w:p>
          <w:p w:rsidR="00EB51D3" w:rsidRPr="00E102A4" w:rsidRDefault="00CA663E" w:rsidP="00EB51D3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2A4">
              <w:rPr>
                <w:rFonts w:ascii="Segoe UI" w:hAnsi="Segoe UI" w:cs="Segoe UI"/>
                <w:b/>
                <w:color w:val="000000"/>
                <w:sz w:val="24"/>
                <w:szCs w:val="24"/>
              </w:rPr>
              <w:t>Experience of Teaching</w:t>
            </w:r>
            <w:r w:rsidRPr="00E10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25C7" w:rsidRPr="00E102A4" w:rsidRDefault="009525C7" w:rsidP="00EB51D3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Aug 2013 to till date:  </w:t>
            </w: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Working as </w:t>
            </w:r>
            <w:r w:rsidRPr="00E10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Assistant Professor</w:t>
            </w: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 PG department of Mathematics,      </w:t>
            </w:r>
          </w:p>
          <w:p w:rsidR="009525C7" w:rsidRPr="00E102A4" w:rsidRDefault="009525C7" w:rsidP="009525C7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1440" w:hanging="1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JSS College of Arts, Commerce and Science, Mysuru, Karnataka.</w:t>
            </w:r>
          </w:p>
          <w:p w:rsidR="009525C7" w:rsidRPr="00E102A4" w:rsidRDefault="009525C7" w:rsidP="009525C7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left="1440" w:hanging="13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25C7" w:rsidRPr="00E102A4" w:rsidRDefault="009525C7" w:rsidP="009525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2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Sept-2012 to May-2013: </w:t>
            </w: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Worked as a guest faculty in Maharani’s Science College for                  </w:t>
            </w:r>
          </w:p>
          <w:p w:rsidR="00CA663E" w:rsidRPr="00E102A4" w:rsidRDefault="009525C7" w:rsidP="006526E4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6526E4"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>Women</w:t>
            </w:r>
            <w:r w:rsidRPr="00E102A4">
              <w:rPr>
                <w:rFonts w:ascii="Times New Roman" w:eastAsia="Calibri" w:hAnsi="Times New Roman" w:cs="Times New Roman"/>
                <w:sz w:val="24"/>
                <w:szCs w:val="24"/>
              </w:rPr>
              <w:t>, Mysuru, Karnataka.</w:t>
            </w: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E102A4" w:rsidRDefault="001800FB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1800FB" w:rsidRPr="00E102A4" w:rsidRDefault="001800FB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1800FB" w:rsidRPr="00E102A4" w:rsidRDefault="001800FB" w:rsidP="0018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F07440" w:rsidRPr="001800FB" w:rsidTr="00E102A4">
        <w:tc>
          <w:tcPr>
            <w:tcW w:w="11062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E102A4" w:rsidRDefault="00E102A4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</w:pPr>
          </w:p>
          <w:p w:rsidR="00E102A4" w:rsidRDefault="00E102A4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</w:pPr>
          </w:p>
          <w:p w:rsidR="00F07440" w:rsidRPr="00FD5852" w:rsidRDefault="00340B2B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</w:pPr>
            <w:r w:rsidRPr="00FD5852">
              <w:rPr>
                <w:rFonts w:ascii="Segoe UI" w:eastAsia="Times New Roman" w:hAnsi="Segoe UI" w:cs="Segoe UI"/>
                <w:b/>
                <w:color w:val="000000" w:themeColor="text1"/>
                <w:sz w:val="28"/>
                <w:szCs w:val="28"/>
                <w:lang w:eastAsia="en-IN"/>
              </w:rPr>
              <w:t>Own MPhil/PhD Thesis</w:t>
            </w:r>
          </w:p>
          <w:p w:rsidR="00340B2B" w:rsidRDefault="00340B2B" w:rsidP="00A90F6B">
            <w:pPr>
              <w:spacing w:after="0" w:line="368" w:lineRule="atLeast"/>
              <w:rPr>
                <w:rFonts w:ascii="Segoe UI" w:eastAsia="Times New Roman" w:hAnsi="Segoe UI" w:cs="Segoe UI"/>
                <w:b/>
                <w:color w:val="000000" w:themeColor="text1"/>
                <w:lang w:eastAsia="en-IN"/>
              </w:rPr>
            </w:pPr>
          </w:p>
          <w:tbl>
            <w:tblPr>
              <w:tblStyle w:val="TableGrid"/>
              <w:tblW w:w="9821" w:type="dxa"/>
              <w:tblLayout w:type="fixed"/>
              <w:tblLook w:val="04A0"/>
            </w:tblPr>
            <w:tblGrid>
              <w:gridCol w:w="1244"/>
              <w:gridCol w:w="1534"/>
              <w:gridCol w:w="2894"/>
              <w:gridCol w:w="1535"/>
              <w:gridCol w:w="1514"/>
              <w:gridCol w:w="1100"/>
            </w:tblGrid>
            <w:tr w:rsidR="00340B2B" w:rsidTr="00E102A4">
              <w:trPr>
                <w:trHeight w:val="613"/>
              </w:trPr>
              <w:tc>
                <w:tcPr>
                  <w:tcW w:w="1244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Sl.No.</w:t>
                  </w:r>
                </w:p>
              </w:tc>
              <w:tc>
                <w:tcPr>
                  <w:tcW w:w="1534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Title</w:t>
                  </w:r>
                </w:p>
              </w:tc>
              <w:tc>
                <w:tcPr>
                  <w:tcW w:w="2894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Guide Name</w:t>
                  </w:r>
                </w:p>
              </w:tc>
              <w:tc>
                <w:tcPr>
                  <w:tcW w:w="1535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Institution</w:t>
                  </w:r>
                </w:p>
              </w:tc>
              <w:tc>
                <w:tcPr>
                  <w:tcW w:w="1514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Month Year</w:t>
                  </w:r>
                </w:p>
              </w:tc>
              <w:tc>
                <w:tcPr>
                  <w:tcW w:w="1100" w:type="dxa"/>
                  <w:vAlign w:val="center"/>
                </w:tcPr>
                <w:p w:rsidR="00340B2B" w:rsidRPr="00615772" w:rsidRDefault="00340B2B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Status</w:t>
                  </w:r>
                </w:p>
              </w:tc>
            </w:tr>
            <w:tr w:rsidR="00CA663E" w:rsidTr="00E102A4">
              <w:trPr>
                <w:trHeight w:val="613"/>
              </w:trPr>
              <w:tc>
                <w:tcPr>
                  <w:tcW w:w="1244" w:type="dxa"/>
                  <w:vAlign w:val="center"/>
                </w:tcPr>
                <w:p w:rsidR="00CA663E" w:rsidRPr="00615772" w:rsidRDefault="00CA663E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1</w:t>
                  </w:r>
                </w:p>
              </w:tc>
              <w:tc>
                <w:tcPr>
                  <w:tcW w:w="1534" w:type="dxa"/>
                </w:tcPr>
                <w:p w:rsidR="00CA663E" w:rsidRPr="00615772" w:rsidRDefault="00CA663E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663E" w:rsidRPr="00615772" w:rsidRDefault="00CA663E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M.Phil.</w:t>
                  </w:r>
                </w:p>
              </w:tc>
              <w:tc>
                <w:tcPr>
                  <w:tcW w:w="2894" w:type="dxa"/>
                  <w:vAlign w:val="center"/>
                </w:tcPr>
                <w:p w:rsidR="00CA663E" w:rsidRPr="00615772" w:rsidRDefault="00CA663E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</w:rPr>
                    <w:t>Prof. H. N. Ramaswamy</w:t>
                  </w:r>
                </w:p>
              </w:tc>
              <w:tc>
                <w:tcPr>
                  <w:tcW w:w="1535" w:type="dxa"/>
                  <w:vAlign w:val="center"/>
                </w:tcPr>
                <w:p w:rsidR="00CA663E" w:rsidRPr="00615772" w:rsidRDefault="00CA663E" w:rsidP="00340B2B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Mysore</w:t>
                  </w:r>
                </w:p>
              </w:tc>
              <w:tc>
                <w:tcPr>
                  <w:tcW w:w="1514" w:type="dxa"/>
                  <w:vAlign w:val="center"/>
                </w:tcPr>
                <w:p w:rsidR="00CA663E" w:rsidRPr="00615772" w:rsidRDefault="00721EF3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June-</w:t>
                  </w:r>
                  <w:r w:rsidR="00CA663E" w:rsidRPr="0061577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2008</w:t>
                  </w:r>
                </w:p>
              </w:tc>
              <w:tc>
                <w:tcPr>
                  <w:tcW w:w="1100" w:type="dxa"/>
                  <w:vAlign w:val="center"/>
                </w:tcPr>
                <w:p w:rsidR="00CA663E" w:rsidRPr="00615772" w:rsidRDefault="00CA663E" w:rsidP="00CA663E">
                  <w:pPr>
                    <w:spacing w:line="368" w:lineRule="atLeas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Awarded</w:t>
                  </w:r>
                </w:p>
              </w:tc>
            </w:tr>
            <w:tr w:rsidR="00CA663E" w:rsidTr="00E102A4">
              <w:trPr>
                <w:trHeight w:val="613"/>
              </w:trPr>
              <w:tc>
                <w:tcPr>
                  <w:tcW w:w="1244" w:type="dxa"/>
                </w:tcPr>
                <w:p w:rsidR="00CA663E" w:rsidRPr="00615772" w:rsidRDefault="00CA663E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2</w:t>
                  </w:r>
                </w:p>
              </w:tc>
              <w:tc>
                <w:tcPr>
                  <w:tcW w:w="1534" w:type="dxa"/>
                  <w:vAlign w:val="center"/>
                </w:tcPr>
                <w:p w:rsidR="00CA663E" w:rsidRPr="00615772" w:rsidRDefault="00CA663E" w:rsidP="00CA663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1577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Ph. D. Thesis “</w:t>
                  </w:r>
                  <w:r w:rsidRPr="00615772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Some contribution to Graph labeling and spectral</w:t>
                  </w:r>
                  <w:r w:rsidRPr="00615772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” </w:t>
                  </w:r>
                </w:p>
              </w:tc>
              <w:tc>
                <w:tcPr>
                  <w:tcW w:w="2894" w:type="dxa"/>
                  <w:vAlign w:val="center"/>
                </w:tcPr>
                <w:p w:rsidR="00CA663E" w:rsidRPr="00615772" w:rsidRDefault="00CA663E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</w:rPr>
                    <w:t>Prof. D. D. Somashekara</w:t>
                  </w:r>
                </w:p>
              </w:tc>
              <w:tc>
                <w:tcPr>
                  <w:tcW w:w="1535" w:type="dxa"/>
                  <w:vAlign w:val="center"/>
                </w:tcPr>
                <w:p w:rsidR="00CA663E" w:rsidRPr="00615772" w:rsidRDefault="00CA663E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Mysore</w:t>
                  </w:r>
                </w:p>
              </w:tc>
              <w:tc>
                <w:tcPr>
                  <w:tcW w:w="1514" w:type="dxa"/>
                  <w:vAlign w:val="center"/>
                </w:tcPr>
                <w:p w:rsidR="00CA663E" w:rsidRPr="00615772" w:rsidRDefault="00721EF3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October-</w:t>
                  </w:r>
                  <w:r w:rsidR="00CA663E" w:rsidRPr="006157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100" w:type="dxa"/>
                  <w:vAlign w:val="center"/>
                </w:tcPr>
                <w:p w:rsidR="00CA663E" w:rsidRPr="00615772" w:rsidRDefault="00721EF3" w:rsidP="00C426E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1577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en-IN"/>
                    </w:rPr>
                    <w:t>Awarded</w:t>
                  </w:r>
                </w:p>
              </w:tc>
            </w:tr>
          </w:tbl>
          <w:p w:rsidR="00521D22" w:rsidRPr="00521D22" w:rsidRDefault="00521D22" w:rsidP="00A90F6B">
            <w:pPr>
              <w:spacing w:after="0" w:line="368" w:lineRule="atLeast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F07440" w:rsidRPr="001800FB" w:rsidRDefault="00F07440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F07440" w:rsidRPr="001800FB" w:rsidRDefault="00F07440" w:rsidP="001800F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F07440" w:rsidRPr="001800FB" w:rsidRDefault="00F07440" w:rsidP="0018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F07440" w:rsidRPr="003652CB" w:rsidTr="00E102A4">
        <w:tc>
          <w:tcPr>
            <w:tcW w:w="11062" w:type="dxa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3652CB" w:rsidRPr="003652CB" w:rsidRDefault="003652CB" w:rsidP="003652C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3652CB" w:rsidRPr="003652CB" w:rsidRDefault="003652CB" w:rsidP="003652C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23" w:type="pct"/>
            <w:shd w:val="clear" w:color="auto" w:fill="auto"/>
            <w:tcMar>
              <w:top w:w="15" w:type="dxa"/>
              <w:left w:w="15" w:type="dxa"/>
              <w:bottom w:w="921" w:type="dxa"/>
              <w:right w:w="15" w:type="dxa"/>
            </w:tcMar>
            <w:vAlign w:val="center"/>
            <w:hideMark/>
          </w:tcPr>
          <w:p w:rsidR="003652CB" w:rsidRPr="003652CB" w:rsidRDefault="003652CB" w:rsidP="003652CB">
            <w:pPr>
              <w:spacing w:after="0" w:line="368" w:lineRule="atLeast"/>
              <w:jc w:val="center"/>
              <w:rPr>
                <w:rFonts w:ascii="Segoe UI" w:eastAsia="Times New Roman" w:hAnsi="Segoe UI" w:cs="Segoe UI"/>
                <w:sz w:val="23"/>
                <w:szCs w:val="23"/>
                <w:lang w:eastAsia="en-IN"/>
              </w:rPr>
            </w:pPr>
          </w:p>
        </w:tc>
        <w:tc>
          <w:tcPr>
            <w:tcW w:w="36" w:type="dxa"/>
            <w:shd w:val="clear" w:color="auto" w:fill="auto"/>
            <w:vAlign w:val="center"/>
            <w:hideMark/>
          </w:tcPr>
          <w:p w:rsidR="003652CB" w:rsidRPr="003652CB" w:rsidRDefault="003652CB" w:rsidP="0036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AB7C96" w:rsidRDefault="00AB7C96"/>
    <w:sectPr w:rsidR="00AB7C96" w:rsidSect="00E102A4">
      <w:pgSz w:w="11906" w:h="16838"/>
      <w:pgMar w:top="709" w:right="158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494F"/>
    <w:multiLevelType w:val="hybridMultilevel"/>
    <w:tmpl w:val="25FA669E"/>
    <w:lvl w:ilvl="0" w:tplc="278A54BE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56BB0B04"/>
    <w:multiLevelType w:val="hybridMultilevel"/>
    <w:tmpl w:val="25FA669E"/>
    <w:lvl w:ilvl="0" w:tplc="278A54BE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584771E1"/>
    <w:multiLevelType w:val="hybridMultilevel"/>
    <w:tmpl w:val="110A0DF0"/>
    <w:lvl w:ilvl="0" w:tplc="278A54BE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68FC"/>
    <w:multiLevelType w:val="hybridMultilevel"/>
    <w:tmpl w:val="D658A70C"/>
    <w:lvl w:ilvl="0" w:tplc="278A54BE">
      <w:start w:val="1"/>
      <w:numFmt w:val="lowerRoman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1800FB"/>
    <w:rsid w:val="0003419D"/>
    <w:rsid w:val="00066EEA"/>
    <w:rsid w:val="000C446F"/>
    <w:rsid w:val="000D479B"/>
    <w:rsid w:val="00130851"/>
    <w:rsid w:val="001800FB"/>
    <w:rsid w:val="001B1F36"/>
    <w:rsid w:val="001D13EA"/>
    <w:rsid w:val="001E16CF"/>
    <w:rsid w:val="00224531"/>
    <w:rsid w:val="00231AB0"/>
    <w:rsid w:val="00234F06"/>
    <w:rsid w:val="00244A04"/>
    <w:rsid w:val="0026699E"/>
    <w:rsid w:val="00291283"/>
    <w:rsid w:val="00321016"/>
    <w:rsid w:val="00340B2B"/>
    <w:rsid w:val="003652CB"/>
    <w:rsid w:val="00380395"/>
    <w:rsid w:val="003C45C4"/>
    <w:rsid w:val="003D4594"/>
    <w:rsid w:val="004626DB"/>
    <w:rsid w:val="00521D22"/>
    <w:rsid w:val="005D081A"/>
    <w:rsid w:val="006061C2"/>
    <w:rsid w:val="00615772"/>
    <w:rsid w:val="00643EFA"/>
    <w:rsid w:val="006526E4"/>
    <w:rsid w:val="006A6289"/>
    <w:rsid w:val="006A74F5"/>
    <w:rsid w:val="006B5E31"/>
    <w:rsid w:val="00721EF3"/>
    <w:rsid w:val="00765C48"/>
    <w:rsid w:val="007B3230"/>
    <w:rsid w:val="00863ED3"/>
    <w:rsid w:val="008D73A2"/>
    <w:rsid w:val="008E214A"/>
    <w:rsid w:val="009525C7"/>
    <w:rsid w:val="009704BA"/>
    <w:rsid w:val="00A31E0B"/>
    <w:rsid w:val="00A71EAD"/>
    <w:rsid w:val="00A90F6B"/>
    <w:rsid w:val="00AB7C96"/>
    <w:rsid w:val="00AF7A77"/>
    <w:rsid w:val="00B25C73"/>
    <w:rsid w:val="00B73C47"/>
    <w:rsid w:val="00B75510"/>
    <w:rsid w:val="00B82C72"/>
    <w:rsid w:val="00B90CF5"/>
    <w:rsid w:val="00BB54C4"/>
    <w:rsid w:val="00C03FBE"/>
    <w:rsid w:val="00C11F12"/>
    <w:rsid w:val="00C74A66"/>
    <w:rsid w:val="00C823BB"/>
    <w:rsid w:val="00CA663E"/>
    <w:rsid w:val="00CD3351"/>
    <w:rsid w:val="00CE6E4E"/>
    <w:rsid w:val="00D03C56"/>
    <w:rsid w:val="00D673C7"/>
    <w:rsid w:val="00DB4A91"/>
    <w:rsid w:val="00DE7E7E"/>
    <w:rsid w:val="00E102A4"/>
    <w:rsid w:val="00E6064A"/>
    <w:rsid w:val="00E953F5"/>
    <w:rsid w:val="00EB51D3"/>
    <w:rsid w:val="00F07440"/>
    <w:rsid w:val="00F1334C"/>
    <w:rsid w:val="00F22C40"/>
    <w:rsid w:val="00F24EFD"/>
    <w:rsid w:val="00F3705D"/>
    <w:rsid w:val="00FC2302"/>
    <w:rsid w:val="00FD5852"/>
    <w:rsid w:val="00FE6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800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0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13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E953F5"/>
    <w:pPr>
      <w:spacing w:after="120" w:line="240" w:lineRule="auto"/>
    </w:pPr>
    <w:rPr>
      <w:rFonts w:ascii="Georgia" w:eastAsia="Times New Roman" w:hAnsi="Georgia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E953F5"/>
    <w:rPr>
      <w:rFonts w:ascii="Georgia" w:eastAsia="Times New Roman" w:hAnsi="Georgia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953F5"/>
    <w:pPr>
      <w:ind w:left="720"/>
      <w:contextualSpacing/>
    </w:pPr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1039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4684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983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31883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7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14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60780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220573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75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6775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12522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04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18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510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80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170">
                          <w:marLeft w:val="0"/>
                          <w:marRight w:val="0"/>
                          <w:marTop w:val="16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80477">
                                  <w:marLeft w:val="0"/>
                                  <w:marRight w:val="0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88079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04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JSSCSLAB4</dc:creator>
  <cp:lastModifiedBy>HP</cp:lastModifiedBy>
  <cp:revision>46</cp:revision>
  <dcterms:created xsi:type="dcterms:W3CDTF">2018-10-15T05:04:00Z</dcterms:created>
  <dcterms:modified xsi:type="dcterms:W3CDTF">2021-11-27T10:25:00Z</dcterms:modified>
</cp:coreProperties>
</file>